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9E55" w14:textId="77777777" w:rsidR="00741EC6" w:rsidRPr="00741EC6" w:rsidRDefault="00741EC6" w:rsidP="00741EC6">
      <w:pPr>
        <w:shd w:val="clear" w:color="auto" w:fill="FFFFFF"/>
        <w:spacing w:before="100" w:beforeAutospacing="1" w:after="240" w:line="300" w:lineRule="auto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</w:pPr>
      <w:r w:rsidRPr="00741EC6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>Информация за търговците на електрическа енергия относн</w:t>
      </w:r>
      <w:r w:rsidRPr="00A63097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 xml:space="preserve">о мрежовия оператор в </w:t>
      </w:r>
      <w:r w:rsidRPr="00A63097">
        <w:rPr>
          <w:rFonts w:ascii="Arial" w:eastAsia="Times New Roman" w:hAnsi="Arial" w:cs="Arial"/>
          <w:b/>
          <w:bCs/>
          <w:kern w:val="36"/>
          <w:sz w:val="20"/>
          <w:szCs w:val="20"/>
          <w:lang w:val="bg-BG"/>
        </w:rPr>
        <w:t>Североизточна</w:t>
      </w:r>
      <w:r w:rsidRPr="00741EC6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 xml:space="preserve"> България</w:t>
      </w:r>
    </w:p>
    <w:p w14:paraId="324F2B06" w14:textId="77777777" w:rsidR="00741EC6" w:rsidRPr="00741EC6" w:rsidRDefault="00741EC6" w:rsidP="00197529">
      <w:pPr>
        <w:shd w:val="clear" w:color="auto" w:fill="FFFFFF"/>
        <w:spacing w:after="0" w:line="30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Електроразпределение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Север</w:t>
      </w: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притежава лицензия за разпределени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е на електрическа </w:t>
      </w:r>
      <w:proofErr w:type="gramStart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енергия  в</w:t>
      </w:r>
      <w:proofErr w:type="gramEnd"/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Североизточна </w:t>
      </w: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България, обхващаща девет </w:t>
      </w:r>
      <w:r w:rsidR="00542800">
        <w:rPr>
          <w:rFonts w:ascii="Arial" w:eastAsia="Times New Roman" w:hAnsi="Arial" w:cs="Arial"/>
          <w:color w:val="333333"/>
          <w:sz w:val="20"/>
          <w:szCs w:val="20"/>
          <w:lang w:val="en"/>
        </w:rPr>
        <w:t>облас</w:t>
      </w:r>
      <w:r w:rsidR="00542800">
        <w:rPr>
          <w:rFonts w:ascii="Arial" w:eastAsia="Times New Roman" w:hAnsi="Arial" w:cs="Arial"/>
          <w:color w:val="333333"/>
          <w:sz w:val="20"/>
          <w:szCs w:val="20"/>
          <w:lang w:val="bg-BG"/>
        </w:rPr>
        <w:t>тни центъра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: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Варна,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Добрич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Силистра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Търговище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Шумен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Горна Оряховица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Разград, Русе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Габрово</w:t>
      </w: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. Дейн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остта на Електроразпределение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Север</w:t>
      </w: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се регулира от Комисия за енергийно и водно регулиране (КЕВР).</w:t>
      </w: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</w: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</w:r>
      <w:r w:rsidR="00D85B0B"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О</w:t>
      </w: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тношенията между оператора на електроразпределителната мр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е</w:t>
      </w: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жа Електроразпределение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Север</w:t>
      </w: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търговците с електрическа енергия, снабдяващи крайни клиенти, се</w:t>
      </w:r>
      <w:r w:rsidR="00D85B0B"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уреждат от нормативната уредба в Република България</w:t>
      </w: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: </w:t>
      </w:r>
    </w:p>
    <w:p w14:paraId="223260AB" w14:textId="77777777" w:rsidR="00741EC6" w:rsidRPr="00741EC6" w:rsidRDefault="00741EC6" w:rsidP="00741E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>Закон за енергетиката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;</w:t>
      </w:r>
    </w:p>
    <w:p w14:paraId="01B351A6" w14:textId="77777777" w:rsidR="00741EC6" w:rsidRPr="002E460B" w:rsidRDefault="00741EC6" w:rsidP="00741E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t>Правила за търговия с електрическа енергия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;</w:t>
      </w:r>
    </w:p>
    <w:p w14:paraId="574FF265" w14:textId="77777777" w:rsidR="00741EC6" w:rsidRPr="00741EC6" w:rsidRDefault="00741EC6" w:rsidP="00741E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Правила за измерване на количеството електрическа енергия;</w:t>
      </w:r>
    </w:p>
    <w:p w14:paraId="3112E32A" w14:textId="77777777" w:rsidR="00C1180C" w:rsidRPr="003D3F5E" w:rsidRDefault="00741EC6" w:rsidP="00C11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3D3F5E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Рамкови договори </w:t>
      </w:r>
      <w:r w:rsidR="002E460B" w:rsidRPr="003D3F5E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</w:p>
    <w:p w14:paraId="3CA17DE7" w14:textId="77777777" w:rsidR="00741EC6" w:rsidRPr="00296815" w:rsidRDefault="00741EC6" w:rsidP="00C1180C">
      <w:pPr>
        <w:shd w:val="clear" w:color="auto" w:fill="FFFFFF"/>
        <w:spacing w:after="240" w:line="300" w:lineRule="auto"/>
        <w:rPr>
          <w:rFonts w:ascii="Arial" w:eastAsia="Times New Roman" w:hAnsi="Arial" w:cs="Arial"/>
          <w:color w:val="333333"/>
          <w:sz w:val="20"/>
          <w:szCs w:val="20"/>
          <w:u w:val="single"/>
          <w:lang w:val="bg-BG"/>
        </w:rPr>
      </w:pP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</w:r>
      <w:r w:rsidRPr="00741EC6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</w:r>
      <w:r w:rsidR="00C1180C"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Договорни о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тношения </w:t>
      </w:r>
      <w:r w:rsidR="00C1180C"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</w:t>
      </w:r>
      <w:r w:rsidR="00C1180C" w:rsidRPr="00296815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val="bg-BG"/>
        </w:rPr>
        <w:t>Рамков договор</w:t>
      </w:r>
    </w:p>
    <w:p w14:paraId="1A67D0E0" w14:textId="77777777" w:rsidR="009441B5" w:rsidRPr="002E460B" w:rsidRDefault="002E460B" w:rsidP="009441B5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Всеки регистриран </w:t>
      </w: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ТЪРГОВЕЦ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може да сключи 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>Р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амков до</w:t>
      </w:r>
      <w:r w:rsidR="009441B5"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говор с Електроразпределение </w:t>
      </w:r>
      <w:r w:rsidR="009441B5"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Север 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по силата на чл. 23 от Правилата за търговия с електрическа енергия</w:t>
      </w: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и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п</w:t>
      </w:r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ри съгласие на </w:t>
      </w: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МРЕЖОВИЯ ОПЕРАТОР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.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  <w:t>Рамковият договор урежда взаимоотношен</w:t>
      </w:r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ията между </w:t>
      </w: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МРЕЖОВИЯ ОПЕРАТОР</w:t>
      </w:r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</w:t>
      </w: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ТЪРГОВЕЦА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по отношение на:</w:t>
      </w:r>
    </w:p>
    <w:p w14:paraId="1BC4DF91" w14:textId="77777777" w:rsidR="009441B5" w:rsidRPr="002E460B" w:rsidRDefault="009441B5" w:rsidP="002E460B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  <w:lang w:val="en"/>
        </w:rPr>
      </w:pPr>
    </w:p>
    <w:p w14:paraId="6AC18E5F" w14:textId="4D8362B3" w:rsidR="009441B5" w:rsidRPr="00542800" w:rsidRDefault="009441B5" w:rsidP="00944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заплащането от страна на ТЪРГОВЕЦА на мрежови услуги на МРЕЖОВИЯ ОПЕРАТОР за клиенти, с които ТЪРГОВЕЦЪТ е договорил предоставянето на комбинирани услуги с</w:t>
      </w:r>
      <w:r w:rsidR="0054280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ъгласно чл. 20 от ПТЕЕ за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обекти</w:t>
      </w:r>
      <w:r w:rsidR="0054280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на крайни клиенти</w:t>
      </w:r>
      <w:r w:rsidR="00C05ECC">
        <w:rPr>
          <w:rFonts w:ascii="Arial" w:eastAsia="Times New Roman" w:hAnsi="Arial" w:cs="Arial"/>
          <w:color w:val="333333"/>
          <w:sz w:val="20"/>
          <w:szCs w:val="20"/>
          <w:lang w:val="bg-BG"/>
        </w:rPr>
        <w:t>, производители в режим на потребление и оператори за съхранение на енергия</w:t>
      </w:r>
      <w:r w:rsidR="002A6B2A">
        <w:rPr>
          <w:rFonts w:ascii="Arial" w:eastAsia="Times New Roman" w:hAnsi="Arial" w:cs="Arial"/>
          <w:color w:val="333333"/>
          <w:sz w:val="20"/>
          <w:szCs w:val="20"/>
          <w:lang w:val="bg-BG"/>
        </w:rPr>
        <w:t>;</w:t>
      </w:r>
    </w:p>
    <w:p w14:paraId="1E7FC468" w14:textId="77777777" w:rsidR="00542800" w:rsidRPr="0081256D" w:rsidRDefault="00542800" w:rsidP="00944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реда и начина  за включване/и</w:t>
      </w:r>
      <w:r w:rsidR="002A6B2A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зключване на обекти в </w:t>
      </w:r>
      <w:r w:rsidR="002A6B2A" w:rsidRPr="002A6B2A">
        <w:rPr>
          <w:rFonts w:ascii="Arial" w:eastAsia="Times New Roman" w:hAnsi="Arial" w:cs="Arial"/>
          <w:color w:val="333333"/>
          <w:sz w:val="20"/>
          <w:szCs w:val="20"/>
          <w:u w:val="single"/>
          <w:lang w:val="bg-BG"/>
        </w:rPr>
        <w:t>Приложение</w:t>
      </w:r>
      <w:r w:rsidRPr="002A6B2A">
        <w:rPr>
          <w:rFonts w:ascii="Arial" w:eastAsia="Times New Roman" w:hAnsi="Arial" w:cs="Arial"/>
          <w:color w:val="333333"/>
          <w:sz w:val="20"/>
          <w:szCs w:val="20"/>
          <w:u w:val="single"/>
          <w:lang w:val="bg-BG"/>
        </w:rPr>
        <w:t xml:space="preserve"> 1</w:t>
      </w: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</w:t>
      </w:r>
      <w:r w:rsidR="0081256D">
        <w:rPr>
          <w:rFonts w:ascii="Arial" w:eastAsia="Times New Roman" w:hAnsi="Arial" w:cs="Arial"/>
          <w:color w:val="333333"/>
          <w:sz w:val="20"/>
          <w:szCs w:val="20"/>
        </w:rPr>
        <w:t>(</w:t>
      </w:r>
      <w:r w:rsidR="0081256D">
        <w:rPr>
          <w:rFonts w:ascii="Arial" w:eastAsia="Times New Roman" w:hAnsi="Arial" w:cs="Arial"/>
          <w:color w:val="333333"/>
          <w:sz w:val="20"/>
          <w:szCs w:val="20"/>
          <w:lang w:val="bg-BG"/>
        </w:rPr>
        <w:t>списък на обектите на клиентите</w:t>
      </w:r>
      <w:r w:rsidR="0081256D">
        <w:rPr>
          <w:rFonts w:ascii="Arial" w:eastAsia="Times New Roman" w:hAnsi="Arial" w:cs="Arial"/>
          <w:color w:val="333333"/>
          <w:sz w:val="20"/>
          <w:szCs w:val="20"/>
        </w:rPr>
        <w:t xml:space="preserve">) 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>към Р</w:t>
      </w:r>
      <w:r w:rsidR="002A6B2A">
        <w:rPr>
          <w:rFonts w:ascii="Arial" w:eastAsia="Times New Roman" w:hAnsi="Arial" w:cs="Arial"/>
          <w:color w:val="333333"/>
          <w:sz w:val="20"/>
          <w:szCs w:val="20"/>
          <w:lang w:val="bg-BG"/>
        </w:rPr>
        <w:t>амковия договор;</w:t>
      </w:r>
    </w:p>
    <w:p w14:paraId="269E80DB" w14:textId="77777777" w:rsidR="0081256D" w:rsidRPr="0081256D" w:rsidRDefault="0081256D" w:rsidP="008125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реда, по който ще се извършва обменът на данни и информация във връзка с дейностите по достъп до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lastRenderedPageBreak/>
        <w:t>разпределителната мрежа и/или пренос и разпределение на електрическа енергия през разпределителната мрежа за всеки обект на клиен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т на мрежата, с който 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bg-BG"/>
        </w:rPr>
        <w:t>ТЪРГОВЕЦЪТ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е сключил договор за комбинирани услуги</w:t>
      </w:r>
      <w:r w:rsidR="002A6B2A">
        <w:rPr>
          <w:rFonts w:ascii="Arial" w:eastAsia="Times New Roman" w:hAnsi="Arial" w:cs="Arial"/>
          <w:color w:val="333333"/>
          <w:sz w:val="20"/>
          <w:szCs w:val="20"/>
          <w:lang w:val="bg-BG"/>
        </w:rPr>
        <w:t>;</w:t>
      </w:r>
    </w:p>
    <w:p w14:paraId="29C21871" w14:textId="77777777" w:rsidR="009441B5" w:rsidRPr="009441B5" w:rsidRDefault="009441B5" w:rsidP="00944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реда, по който ще се фактурират и заплащат предоставените мрежови услуги на клие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нтите на Електроразпределение </w:t>
      </w:r>
      <w:r w:rsidRPr="002E460B">
        <w:rPr>
          <w:rFonts w:ascii="Arial" w:eastAsia="Times New Roman" w:hAnsi="Arial" w:cs="Arial"/>
          <w:color w:val="333333"/>
          <w:sz w:val="20"/>
          <w:szCs w:val="20"/>
          <w:lang w:val="bg-BG"/>
        </w:rPr>
        <w:t>Север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с които 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bg-BG"/>
        </w:rPr>
        <w:t>ТЪРГОВЕЦЪТ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има сключе</w:t>
      </w:r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>н договор за комбинирани услуги</w:t>
      </w:r>
      <w:r w:rsidR="002A6B2A">
        <w:rPr>
          <w:rFonts w:ascii="Arial" w:eastAsia="Times New Roman" w:hAnsi="Arial" w:cs="Arial"/>
          <w:color w:val="333333"/>
          <w:sz w:val="20"/>
          <w:szCs w:val="20"/>
          <w:lang w:val="bg-BG"/>
        </w:rPr>
        <w:t>;</w:t>
      </w:r>
    </w:p>
    <w:p w14:paraId="16307A73" w14:textId="77777777" w:rsidR="009441B5" w:rsidRPr="0081256D" w:rsidRDefault="009441B5" w:rsidP="00944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на</w:t>
      </w:r>
      <w:r w:rsidR="002A6B2A">
        <w:rPr>
          <w:rFonts w:ascii="Arial" w:eastAsia="Times New Roman" w:hAnsi="Arial" w:cs="Arial"/>
          <w:color w:val="333333"/>
          <w:sz w:val="20"/>
          <w:szCs w:val="20"/>
          <w:lang w:val="en"/>
        </w:rPr>
        <w:t>чина за получаване на фактурите</w:t>
      </w:r>
      <w:r w:rsidR="002A6B2A">
        <w:rPr>
          <w:rFonts w:ascii="Arial" w:eastAsia="Times New Roman" w:hAnsi="Arial" w:cs="Arial"/>
          <w:color w:val="333333"/>
          <w:sz w:val="20"/>
          <w:szCs w:val="20"/>
          <w:lang w:val="bg-BG"/>
        </w:rPr>
        <w:t>;</w:t>
      </w:r>
    </w:p>
    <w:p w14:paraId="5CD6479F" w14:textId="77777777" w:rsidR="00542800" w:rsidRPr="0081256D" w:rsidRDefault="00542800" w:rsidP="005428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реда, правата на страните и условията, при които може да се изисква и съответно да се извършва преустановяване и възстановяване на снабдяването с електрическа енергия на обекти на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клиенти по искане на 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bg-BG"/>
        </w:rPr>
        <w:t>ТЪРГОВЕЦА</w:t>
      </w:r>
      <w:r w:rsidR="002A6B2A">
        <w:rPr>
          <w:rFonts w:ascii="Arial" w:eastAsia="Times New Roman" w:hAnsi="Arial" w:cs="Arial"/>
          <w:color w:val="333333"/>
          <w:sz w:val="20"/>
          <w:szCs w:val="20"/>
          <w:lang w:val="bg-BG"/>
        </w:rPr>
        <w:t>;</w:t>
      </w:r>
    </w:p>
    <w:p w14:paraId="2386814B" w14:textId="77777777" w:rsidR="0081256D" w:rsidRPr="002A6B2A" w:rsidRDefault="0081256D" w:rsidP="005428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ред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>а и начина  за прекратяване на Р</w:t>
      </w: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амковия договор</w:t>
      </w:r>
      <w:r w:rsidR="002A6B2A">
        <w:rPr>
          <w:rFonts w:ascii="Arial" w:eastAsia="Times New Roman" w:hAnsi="Arial" w:cs="Arial"/>
          <w:color w:val="333333"/>
          <w:sz w:val="20"/>
          <w:szCs w:val="20"/>
          <w:lang w:val="bg-BG"/>
        </w:rPr>
        <w:t>.</w:t>
      </w:r>
    </w:p>
    <w:p w14:paraId="7A1AEE9D" w14:textId="77777777" w:rsidR="002A6B2A" w:rsidRPr="009441B5" w:rsidRDefault="002A6B2A" w:rsidP="005428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начините за комуникация.</w:t>
      </w:r>
    </w:p>
    <w:p w14:paraId="7640EB1A" w14:textId="77777777" w:rsidR="009441B5" w:rsidRPr="009441B5" w:rsidRDefault="009441B5" w:rsidP="009441B5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За сключване </w:t>
      </w:r>
      <w:r w:rsidRPr="00103EF0">
        <w:rPr>
          <w:rFonts w:ascii="Arial" w:eastAsia="Times New Roman" w:hAnsi="Arial" w:cs="Arial"/>
          <w:sz w:val="20"/>
          <w:szCs w:val="20"/>
          <w:lang w:val="en"/>
        </w:rPr>
        <w:t xml:space="preserve">на </w:t>
      </w:r>
      <w:hyperlink r:id="rId5" w:tgtFrame="_blank" w:history="1">
        <w:r w:rsidRPr="00103EF0">
          <w:rPr>
            <w:rFonts w:ascii="Arial" w:eastAsia="Times New Roman" w:hAnsi="Arial" w:cs="Arial"/>
            <w:sz w:val="20"/>
            <w:szCs w:val="20"/>
            <w:u w:val="single"/>
            <w:lang w:val="en"/>
          </w:rPr>
          <w:t>Рамков договор</w:t>
        </w:r>
      </w:hyperlink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с </w:t>
      </w:r>
      <w:r w:rsidR="00103EF0">
        <w:rPr>
          <w:rFonts w:ascii="Arial" w:hAnsi="Arial" w:cs="Arial"/>
          <w:sz w:val="20"/>
          <w:szCs w:val="20"/>
          <w:lang w:val="bg-BG"/>
        </w:rPr>
        <w:t xml:space="preserve">МРЕЖОВИЯ ОПЕРАТОР, 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bg-BG"/>
        </w:rPr>
        <w:t>ТЪРГОВЕЦЪТ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следва да:</w:t>
      </w:r>
    </w:p>
    <w:p w14:paraId="33883E34" w14:textId="77777777" w:rsidR="009441B5" w:rsidRPr="002E460B" w:rsidRDefault="00103EF0" w:rsidP="009441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>подаде до</w:t>
      </w:r>
      <w:r w:rsidRPr="00103EF0">
        <w:rPr>
          <w:rFonts w:ascii="Arial" w:hAnsi="Arial" w:cs="Arial"/>
          <w:sz w:val="20"/>
          <w:szCs w:val="20"/>
          <w:lang w:val="bg-BG"/>
        </w:rPr>
        <w:t xml:space="preserve"> </w:t>
      </w:r>
      <w:r w:rsidRPr="00197529">
        <w:rPr>
          <w:rFonts w:ascii="Arial" w:hAnsi="Arial" w:cs="Arial"/>
          <w:sz w:val="20"/>
          <w:szCs w:val="20"/>
          <w:lang w:val="bg-BG"/>
        </w:rPr>
        <w:t xml:space="preserve">МРЕЖОВИЯ ОПЕРАТОР </w:t>
      </w:r>
      <w:r w:rsidR="009441B5" w:rsidRPr="002E460B">
        <w:rPr>
          <w:rFonts w:ascii="Arial" w:eastAsia="Times New Roman" w:hAnsi="Arial" w:cs="Arial"/>
          <w:sz w:val="20"/>
          <w:szCs w:val="20"/>
          <w:lang w:val="bg-BG"/>
        </w:rPr>
        <w:t xml:space="preserve">искане за сключване на Рамков договор в свободен текст на имейл адреси  Epro Varna Frame Contract </w:t>
      </w:r>
      <w:hyperlink r:id="rId6" w:history="1">
        <w:r w:rsidR="009441B5" w:rsidRPr="002E460B">
          <w:rPr>
            <w:rStyle w:val="a3"/>
            <w:rFonts w:ascii="Arial" w:eastAsia="Times New Roman" w:hAnsi="Arial" w:cs="Arial"/>
            <w:sz w:val="20"/>
            <w:szCs w:val="20"/>
            <w:lang w:val="bg-BG"/>
          </w:rPr>
          <w:t>Frame.contract@energo-pro.bg</w:t>
        </w:r>
      </w:hyperlink>
      <w:r w:rsidR="009441B5" w:rsidRPr="002E460B">
        <w:rPr>
          <w:rFonts w:ascii="Arial" w:eastAsia="Times New Roman" w:hAnsi="Arial" w:cs="Arial"/>
          <w:sz w:val="20"/>
          <w:szCs w:val="20"/>
          <w:lang w:val="bg-BG"/>
        </w:rPr>
        <w:t xml:space="preserve"> или ERP Sever Info </w:t>
      </w:r>
      <w:hyperlink r:id="rId7" w:history="1">
        <w:r w:rsidR="009441B5" w:rsidRPr="002E460B">
          <w:rPr>
            <w:rStyle w:val="a3"/>
            <w:rFonts w:ascii="Arial" w:eastAsia="Times New Roman" w:hAnsi="Arial" w:cs="Arial"/>
            <w:sz w:val="20"/>
            <w:szCs w:val="20"/>
            <w:lang w:val="bg-BG"/>
          </w:rPr>
          <w:t>info@erpsever.bg</w:t>
        </w:r>
      </w:hyperlink>
      <w:r w:rsidR="009441B5" w:rsidRPr="002E460B">
        <w:rPr>
          <w:rFonts w:ascii="Arial" w:eastAsia="Times New Roman" w:hAnsi="Arial" w:cs="Arial"/>
          <w:sz w:val="20"/>
          <w:szCs w:val="20"/>
          <w:lang w:val="bg-BG"/>
        </w:rPr>
        <w:t>, като приложи копие от издадената</w:t>
      </w:r>
      <w:r w:rsidR="002A6B2A">
        <w:rPr>
          <w:rFonts w:ascii="Arial" w:eastAsia="Times New Roman" w:hAnsi="Arial" w:cs="Arial"/>
          <w:sz w:val="20"/>
          <w:szCs w:val="20"/>
          <w:lang w:val="bg-BG"/>
        </w:rPr>
        <w:t xml:space="preserve"> му от КЕВР</w:t>
      </w:r>
      <w:r w:rsidR="009441B5" w:rsidRPr="002E460B">
        <w:rPr>
          <w:rFonts w:ascii="Arial" w:eastAsia="Times New Roman" w:hAnsi="Arial" w:cs="Arial"/>
          <w:sz w:val="20"/>
          <w:szCs w:val="20"/>
          <w:lang w:val="bg-BG"/>
        </w:rPr>
        <w:t xml:space="preserve"> лицензия за тъ</w:t>
      </w:r>
      <w:r w:rsidR="002E460B">
        <w:rPr>
          <w:rFonts w:ascii="Arial" w:eastAsia="Times New Roman" w:hAnsi="Arial" w:cs="Arial"/>
          <w:sz w:val="20"/>
          <w:szCs w:val="20"/>
          <w:lang w:val="bg-BG"/>
        </w:rPr>
        <w:t>рговия  с електрическа енергия;</w:t>
      </w:r>
    </w:p>
    <w:p w14:paraId="0CC7312D" w14:textId="77777777" w:rsidR="009441B5" w:rsidRPr="00C05ECC" w:rsidRDefault="002E460B" w:rsidP="009441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u w:val="single"/>
          <w:lang w:val="en"/>
        </w:rPr>
      </w:pPr>
      <w:r w:rsidRPr="00C05ECC">
        <w:rPr>
          <w:rFonts w:ascii="Arial" w:eastAsia="Times New Roman" w:hAnsi="Arial" w:cs="Arial"/>
          <w:sz w:val="20"/>
          <w:szCs w:val="20"/>
          <w:lang w:val="bg-BG"/>
        </w:rPr>
        <w:t xml:space="preserve">при сключването на Рамковия договор ТЪРГОВЕЦЪТ следва да предостави на </w:t>
      </w:r>
      <w:r w:rsidRPr="00C05ECC">
        <w:rPr>
          <w:rFonts w:ascii="Arial" w:hAnsi="Arial" w:cs="Arial"/>
          <w:sz w:val="20"/>
          <w:szCs w:val="20"/>
          <w:lang w:val="bg-BG"/>
        </w:rPr>
        <w:t xml:space="preserve">МРЕЖОВИЯ ОПЕРАТОР попълнено и оформено </w:t>
      </w:r>
      <w:r w:rsidRPr="00C05ECC">
        <w:rPr>
          <w:rFonts w:ascii="Arial" w:hAnsi="Arial" w:cs="Arial"/>
          <w:sz w:val="20"/>
          <w:szCs w:val="20"/>
          <w:u w:val="single"/>
          <w:lang w:val="bg-BG"/>
        </w:rPr>
        <w:t>Приложение №2</w:t>
      </w:r>
      <w:r w:rsidR="002A6B2A" w:rsidRPr="00C05ECC">
        <w:rPr>
          <w:rFonts w:ascii="Arial" w:hAnsi="Arial" w:cs="Arial"/>
          <w:sz w:val="20"/>
          <w:szCs w:val="20"/>
          <w:u w:val="single"/>
          <w:lang w:val="bg-BG"/>
        </w:rPr>
        <w:t xml:space="preserve"> </w:t>
      </w:r>
      <w:r w:rsidR="002A6B2A" w:rsidRPr="00C05ECC">
        <w:rPr>
          <w:rFonts w:ascii="Arial" w:hAnsi="Arial" w:cs="Arial"/>
          <w:sz w:val="20"/>
          <w:szCs w:val="20"/>
          <w:lang w:val="bg-BG"/>
        </w:rPr>
        <w:t>с посочени</w:t>
      </w:r>
      <w:r w:rsidR="002A6B2A" w:rsidRPr="00C05ECC">
        <w:rPr>
          <w:rFonts w:ascii="Arial" w:hAnsi="Arial" w:cs="Arial"/>
          <w:sz w:val="20"/>
          <w:szCs w:val="20"/>
          <w:u w:val="single"/>
          <w:lang w:val="bg-BG"/>
        </w:rPr>
        <w:t xml:space="preserve"> </w:t>
      </w:r>
      <w:r w:rsidR="002A6B2A" w:rsidRPr="00C05ECC">
        <w:rPr>
          <w:rFonts w:ascii="Arial" w:hAnsi="Arial" w:cs="Arial"/>
          <w:sz w:val="20"/>
          <w:szCs w:val="20"/>
          <w:lang w:val="bg-BG"/>
        </w:rPr>
        <w:t>лица за контакт с</w:t>
      </w:r>
      <w:r w:rsidR="008D3090" w:rsidRPr="00C05ECC">
        <w:rPr>
          <w:rFonts w:ascii="Arial" w:hAnsi="Arial" w:cs="Arial"/>
          <w:sz w:val="20"/>
          <w:szCs w:val="20"/>
          <w:lang w:val="bg-BG"/>
        </w:rPr>
        <w:t xml:space="preserve"> адреси,</w:t>
      </w:r>
      <w:r w:rsidR="002A6B2A" w:rsidRPr="00C05ECC">
        <w:rPr>
          <w:rFonts w:ascii="Arial" w:hAnsi="Arial" w:cs="Arial"/>
          <w:sz w:val="20"/>
          <w:szCs w:val="20"/>
          <w:lang w:val="bg-BG"/>
        </w:rPr>
        <w:t xml:space="preserve"> телефонни номера, факсове и e-mail адреси</w:t>
      </w:r>
      <w:r w:rsidRPr="00C05ECC">
        <w:rPr>
          <w:rFonts w:ascii="Arial" w:hAnsi="Arial" w:cs="Arial"/>
          <w:sz w:val="20"/>
          <w:szCs w:val="20"/>
          <w:u w:val="single"/>
          <w:lang w:val="bg-BG"/>
        </w:rPr>
        <w:t>;</w:t>
      </w:r>
    </w:p>
    <w:p w14:paraId="50B64E7C" w14:textId="77777777" w:rsidR="00C201F8" w:rsidRPr="00197529" w:rsidRDefault="00C201F8" w:rsidP="009441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197529">
        <w:rPr>
          <w:rFonts w:ascii="Arial" w:hAnsi="Arial" w:cs="Arial"/>
          <w:sz w:val="20"/>
          <w:szCs w:val="20"/>
          <w:lang w:val="bg-BG"/>
        </w:rPr>
        <w:t xml:space="preserve">изпълнението на предмета на договора започва от първо число на месеца  след подписването на  </w:t>
      </w:r>
      <w:r w:rsidRPr="00197529">
        <w:rPr>
          <w:rFonts w:ascii="Arial" w:hAnsi="Arial" w:cs="Arial"/>
          <w:sz w:val="20"/>
          <w:szCs w:val="20"/>
          <w:u w:val="single"/>
          <w:lang w:val="bg-BG"/>
        </w:rPr>
        <w:t xml:space="preserve">Приложение №1 </w:t>
      </w:r>
      <w:r w:rsidRPr="00197529">
        <w:rPr>
          <w:rFonts w:ascii="Arial" w:hAnsi="Arial" w:cs="Arial"/>
          <w:sz w:val="20"/>
          <w:szCs w:val="20"/>
          <w:lang w:val="bg-BG"/>
        </w:rPr>
        <w:t>към договора и при наличие на предоставено от страна на ТЪРГОВЕЦА гаранционно обезпечение</w:t>
      </w:r>
      <w:r w:rsidR="002A6B2A" w:rsidRPr="00197529">
        <w:rPr>
          <w:rFonts w:ascii="Arial" w:hAnsi="Arial" w:cs="Arial"/>
          <w:sz w:val="20"/>
          <w:szCs w:val="20"/>
          <w:lang w:val="bg-BG"/>
        </w:rPr>
        <w:t>, изчислено по ред и начин определе</w:t>
      </w:r>
      <w:r w:rsidR="00103EF0">
        <w:rPr>
          <w:rFonts w:ascii="Arial" w:hAnsi="Arial" w:cs="Arial"/>
          <w:sz w:val="20"/>
          <w:szCs w:val="20"/>
          <w:lang w:val="bg-BG"/>
        </w:rPr>
        <w:t>н в Р</w:t>
      </w:r>
      <w:r w:rsidR="002A6B2A" w:rsidRPr="00197529">
        <w:rPr>
          <w:rFonts w:ascii="Arial" w:hAnsi="Arial" w:cs="Arial"/>
          <w:sz w:val="20"/>
          <w:szCs w:val="20"/>
          <w:lang w:val="bg-BG"/>
        </w:rPr>
        <w:t>амковия договор</w:t>
      </w:r>
      <w:r w:rsidRPr="00197529">
        <w:rPr>
          <w:rFonts w:ascii="Arial" w:hAnsi="Arial" w:cs="Arial"/>
          <w:sz w:val="20"/>
          <w:szCs w:val="20"/>
          <w:lang w:val="bg-BG"/>
        </w:rPr>
        <w:t>.</w:t>
      </w:r>
    </w:p>
    <w:p w14:paraId="7CEDBB4B" w14:textId="53912D98" w:rsidR="002E460B" w:rsidRPr="00197529" w:rsidRDefault="002E460B" w:rsidP="002479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  <w:lang w:val="en"/>
        </w:rPr>
      </w:pPr>
      <w:r w:rsidRPr="00197529">
        <w:rPr>
          <w:rFonts w:ascii="Arial" w:hAnsi="Arial" w:cs="Arial"/>
          <w:sz w:val="20"/>
          <w:szCs w:val="20"/>
          <w:lang w:val="bg-BG"/>
        </w:rPr>
        <w:t xml:space="preserve">ако ТЪРГОВЕЦЪТ желае да добави обекти на клиенти към Рамковия договор, това може да стане </w:t>
      </w:r>
      <w:r w:rsidR="002A6B2A" w:rsidRPr="00197529">
        <w:rPr>
          <w:rFonts w:ascii="Arial" w:hAnsi="Arial" w:cs="Arial"/>
          <w:sz w:val="20"/>
          <w:szCs w:val="20"/>
          <w:lang w:val="en"/>
        </w:rPr>
        <w:t>от 1-во число на месеца, следващ влизането в сила на Рамко</w:t>
      </w:r>
      <w:r w:rsidR="00103EF0">
        <w:rPr>
          <w:rFonts w:ascii="Arial" w:hAnsi="Arial" w:cs="Arial"/>
          <w:sz w:val="20"/>
          <w:szCs w:val="20"/>
          <w:lang w:val="en"/>
        </w:rPr>
        <w:t xml:space="preserve">вия договор. За целта </w:t>
      </w:r>
      <w:r w:rsidR="00103EF0" w:rsidRPr="00197529">
        <w:rPr>
          <w:rFonts w:ascii="Arial" w:hAnsi="Arial" w:cs="Arial"/>
          <w:sz w:val="20"/>
          <w:szCs w:val="20"/>
          <w:lang w:val="bg-BG"/>
        </w:rPr>
        <w:t>ТЪРГОВЕЦЪТ</w:t>
      </w:r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следва д</w:t>
      </w:r>
      <w:r w:rsidR="00103EF0">
        <w:rPr>
          <w:rFonts w:ascii="Arial" w:hAnsi="Arial" w:cs="Arial"/>
          <w:sz w:val="20"/>
          <w:szCs w:val="20"/>
          <w:lang w:val="en"/>
        </w:rPr>
        <w:t xml:space="preserve">а представи на </w:t>
      </w:r>
      <w:r w:rsidR="00103EF0" w:rsidRPr="00197529">
        <w:rPr>
          <w:rFonts w:ascii="Arial" w:hAnsi="Arial" w:cs="Arial"/>
          <w:sz w:val="20"/>
          <w:szCs w:val="20"/>
          <w:lang w:val="bg-BG"/>
        </w:rPr>
        <w:t>МРЕЖОВИЯ ОПЕРАТОР</w:t>
      </w:r>
      <w:r w:rsidR="002A6B2A" w:rsidRPr="00197529">
        <w:rPr>
          <w:rFonts w:ascii="Arial" w:hAnsi="Arial" w:cs="Arial"/>
          <w:sz w:val="20"/>
          <w:szCs w:val="20"/>
          <w:lang w:val="en"/>
        </w:rPr>
        <w:t xml:space="preserve"> попълнено и оформено </w:t>
      </w:r>
      <w:r w:rsidR="002A6B2A" w:rsidRPr="00296815">
        <w:rPr>
          <w:rFonts w:ascii="Arial" w:hAnsi="Arial" w:cs="Arial"/>
          <w:sz w:val="20"/>
          <w:szCs w:val="20"/>
          <w:u w:val="single"/>
          <w:lang w:val="en"/>
        </w:rPr>
        <w:t>Приложение №1</w:t>
      </w:r>
      <w:r w:rsidR="002A6B2A" w:rsidRPr="00197529">
        <w:rPr>
          <w:rFonts w:ascii="Arial" w:hAnsi="Arial" w:cs="Arial"/>
          <w:sz w:val="20"/>
          <w:szCs w:val="20"/>
          <w:lang w:val="en"/>
        </w:rPr>
        <w:t>, а именно списък на обектите на клиентите.</w:t>
      </w:r>
    </w:p>
    <w:p w14:paraId="47371AB1" w14:textId="55F4D87A" w:rsidR="009441B5" w:rsidRPr="00103EF0" w:rsidRDefault="009441B5" w:rsidP="009441B5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Рамковият договор се из</w:t>
      </w:r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готвя и </w:t>
      </w:r>
      <w:proofErr w:type="gramStart"/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оформя 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от</w:t>
      </w:r>
      <w:proofErr w:type="gramEnd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стра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на на </w:t>
      </w:r>
      <w:r w:rsidR="00103EF0" w:rsidRPr="00197529">
        <w:rPr>
          <w:rFonts w:ascii="Arial" w:hAnsi="Arial" w:cs="Arial"/>
          <w:sz w:val="20"/>
          <w:szCs w:val="20"/>
          <w:lang w:val="bg-BG"/>
        </w:rPr>
        <w:t>МРЕЖОВИЯ ОПЕРАТОР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в </w:t>
      </w:r>
      <w:r w:rsidR="00C05ECC">
        <w:rPr>
          <w:rFonts w:ascii="Arial" w:eastAsia="Times New Roman" w:hAnsi="Arial" w:cs="Arial"/>
          <w:color w:val="333333"/>
          <w:sz w:val="20"/>
          <w:szCs w:val="20"/>
          <w:lang w:val="bg-BG"/>
        </w:rPr>
        <w:t>електронен формат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. Договорът се из</w:t>
      </w:r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праща на посочения </w:t>
      </w:r>
      <w:r w:rsidR="002479A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в </w:t>
      </w:r>
      <w:r w:rsidR="002479A9" w:rsidRPr="008D3090">
        <w:rPr>
          <w:rFonts w:ascii="Arial" w:eastAsia="Times New Roman" w:hAnsi="Arial" w:cs="Arial"/>
          <w:color w:val="333333"/>
          <w:sz w:val="20"/>
          <w:szCs w:val="20"/>
          <w:u w:val="single"/>
          <w:lang w:val="bg-BG"/>
        </w:rPr>
        <w:t>Приложение №</w:t>
      </w:r>
      <w:proofErr w:type="gramStart"/>
      <w:r w:rsidR="002479A9" w:rsidRPr="008D3090">
        <w:rPr>
          <w:rFonts w:ascii="Arial" w:eastAsia="Times New Roman" w:hAnsi="Arial" w:cs="Arial"/>
          <w:color w:val="333333"/>
          <w:sz w:val="20"/>
          <w:szCs w:val="20"/>
          <w:u w:val="single"/>
          <w:lang w:val="bg-BG"/>
        </w:rPr>
        <w:t>2</w:t>
      </w:r>
      <w:r w:rsidR="002479A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EB7BC0">
        <w:rPr>
          <w:rFonts w:ascii="Arial" w:eastAsia="Times New Roman" w:hAnsi="Arial" w:cs="Arial"/>
          <w:color w:val="333333"/>
          <w:sz w:val="20"/>
          <w:szCs w:val="20"/>
          <w:lang w:val="bg-BG"/>
        </w:rPr>
        <w:t>имейл</w:t>
      </w:r>
      <w:proofErr w:type="gramEnd"/>
      <w:r w:rsidR="00EB7BC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адре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с за кореспонденция 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lastRenderedPageBreak/>
        <w:t xml:space="preserve">на </w:t>
      </w:r>
      <w:r w:rsidR="00296815">
        <w:rPr>
          <w:rFonts w:ascii="Arial" w:hAnsi="Arial" w:cs="Arial"/>
          <w:sz w:val="20"/>
          <w:szCs w:val="20"/>
          <w:lang w:val="bg-BG"/>
        </w:rPr>
        <w:t>ТЪРГОВЕЦА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. </w:t>
      </w:r>
      <w:r w:rsidR="00296815" w:rsidRPr="00197529">
        <w:rPr>
          <w:rFonts w:ascii="Arial" w:hAnsi="Arial" w:cs="Arial"/>
          <w:sz w:val="20"/>
          <w:szCs w:val="20"/>
          <w:lang w:val="bg-BG"/>
        </w:rPr>
        <w:t>ТЪРГОВЕЦЪТ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EB7BC0">
        <w:rPr>
          <w:rFonts w:ascii="Arial" w:eastAsia="Times New Roman" w:hAnsi="Arial" w:cs="Arial"/>
          <w:color w:val="333333"/>
          <w:sz w:val="20"/>
          <w:szCs w:val="20"/>
          <w:lang w:val="bg-BG"/>
        </w:rPr>
        <w:t>полага квалифициран електронен подпис</w:t>
      </w:r>
      <w:r w:rsidR="002479A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 връща надлежно </w:t>
      </w:r>
      <w:r w:rsidR="002479A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догово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>р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а на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103EF0" w:rsidRPr="00197529">
        <w:rPr>
          <w:rFonts w:ascii="Arial" w:hAnsi="Arial" w:cs="Arial"/>
          <w:sz w:val="20"/>
          <w:szCs w:val="20"/>
          <w:lang w:val="bg-BG"/>
        </w:rPr>
        <w:t>МРЕЖОВИЯ ОПЕРАТОР</w:t>
      </w:r>
      <w:r w:rsidR="00EB7BC0">
        <w:rPr>
          <w:rFonts w:ascii="Arial" w:hAnsi="Arial" w:cs="Arial"/>
          <w:sz w:val="20"/>
          <w:szCs w:val="20"/>
          <w:lang w:val="bg-BG"/>
        </w:rPr>
        <w:t xml:space="preserve"> </w:t>
      </w:r>
      <w:r w:rsidR="00EB7BC0">
        <w:t xml:space="preserve">на имейл адрес: </w:t>
      </w:r>
      <w:r w:rsidR="00EB7BC0" w:rsidRPr="00144028">
        <w:rPr>
          <w:rFonts w:ascii="Arial" w:hAnsi="Arial" w:cs="Arial"/>
          <w:sz w:val="20"/>
        </w:rPr>
        <w:t xml:space="preserve">Epro Varna Frame Contract </w:t>
      </w:r>
      <w:hyperlink r:id="rId8" w:history="1">
        <w:r w:rsidR="00EB7BC0" w:rsidRPr="00144028">
          <w:rPr>
            <w:rFonts w:ascii="Arial" w:hAnsi="Arial" w:cs="Arial"/>
            <w:color w:val="0000FF" w:themeColor="hyperlink"/>
            <w:sz w:val="20"/>
            <w:u w:val="single"/>
          </w:rPr>
          <w:t>Frame.contract@energo-pro.bg</w:t>
        </w:r>
      </w:hyperlink>
      <w:r w:rsidR="00EB7BC0" w:rsidRPr="00656C5E">
        <w:t xml:space="preserve"> </w:t>
      </w:r>
      <w:r w:rsidR="00EB7BC0">
        <w:t xml:space="preserve"> за полагане на подпис от страна на Електроразпределение Север АД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. </w:t>
      </w:r>
      <w:r w:rsidR="00103EF0" w:rsidRPr="00197529">
        <w:rPr>
          <w:rFonts w:ascii="Arial" w:hAnsi="Arial" w:cs="Arial"/>
          <w:sz w:val="20"/>
          <w:szCs w:val="20"/>
          <w:lang w:val="bg-BG"/>
        </w:rPr>
        <w:t>МРЕЖОВИЯ</w:t>
      </w:r>
      <w:r w:rsidR="00103EF0">
        <w:rPr>
          <w:rFonts w:ascii="Arial" w:hAnsi="Arial" w:cs="Arial"/>
          <w:sz w:val="20"/>
          <w:szCs w:val="20"/>
          <w:lang w:val="bg-BG"/>
        </w:rPr>
        <w:t>Т</w:t>
      </w:r>
      <w:r w:rsidR="00103EF0" w:rsidRPr="00197529">
        <w:rPr>
          <w:rFonts w:ascii="Arial" w:hAnsi="Arial" w:cs="Arial"/>
          <w:sz w:val="20"/>
          <w:szCs w:val="20"/>
          <w:lang w:val="bg-BG"/>
        </w:rPr>
        <w:t xml:space="preserve"> ОПЕРАТОР</w:t>
      </w:r>
      <w:r w:rsidR="001A43C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по</w:t>
      </w:r>
      <w:r w:rsidR="00EB7BC0">
        <w:rPr>
          <w:rFonts w:ascii="Arial" w:eastAsia="Times New Roman" w:hAnsi="Arial" w:cs="Arial"/>
          <w:color w:val="333333"/>
          <w:sz w:val="20"/>
          <w:szCs w:val="20"/>
          <w:lang w:val="bg-BG"/>
        </w:rPr>
        <w:t>лага квалифициран електронен подпис на договора</w:t>
      </w:r>
      <w:r w:rsidR="001A43C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, </w:t>
      </w:r>
      <w:r w:rsidR="00EB7BC0">
        <w:rPr>
          <w:rFonts w:ascii="Arial" w:eastAsia="Times New Roman" w:hAnsi="Arial" w:cs="Arial"/>
          <w:color w:val="333333"/>
          <w:sz w:val="20"/>
          <w:szCs w:val="20"/>
          <w:lang w:val="bg-BG"/>
        </w:rPr>
        <w:t>след което изпраща същия по имейл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на </w:t>
      </w:r>
      <w:r w:rsidR="00296815">
        <w:rPr>
          <w:rFonts w:ascii="Arial" w:hAnsi="Arial" w:cs="Arial"/>
          <w:sz w:val="20"/>
          <w:szCs w:val="20"/>
          <w:lang w:val="bg-BG"/>
        </w:rPr>
        <w:t>ТЪРГОВЕЦА</w:t>
      </w:r>
      <w:r w:rsidR="001A43C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. 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Добавяне</w:t>
      </w:r>
      <w:r w:rsidR="001A43C0">
        <w:rPr>
          <w:rFonts w:ascii="Arial" w:eastAsia="Times New Roman" w:hAnsi="Arial" w:cs="Arial"/>
          <w:color w:val="333333"/>
          <w:sz w:val="20"/>
          <w:szCs w:val="20"/>
          <w:lang w:val="bg-BG"/>
        </w:rPr>
        <w:t>/изключване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на обекти на клиенти към Рамковия договор е възможно през всеки един следващ месец, като следва да се има предвид, че добавянето</w:t>
      </w:r>
      <w:r w:rsidR="001A43C0">
        <w:rPr>
          <w:rFonts w:ascii="Arial" w:eastAsia="Times New Roman" w:hAnsi="Arial" w:cs="Arial"/>
          <w:color w:val="333333"/>
          <w:sz w:val="20"/>
          <w:szCs w:val="20"/>
          <w:lang w:val="bg-BG"/>
        </w:rPr>
        <w:t>/изключването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става винаги и само от 1-во число на месеца.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  <w:t> 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</w:r>
      <w:r w:rsidRPr="009441B5">
        <w:rPr>
          <w:rFonts w:ascii="Arial" w:eastAsia="Times New Roman" w:hAnsi="Arial" w:cs="Arial"/>
          <w:b/>
          <w:bCs/>
          <w:color w:val="333333"/>
          <w:sz w:val="20"/>
          <w:szCs w:val="20"/>
          <w:lang w:val="en"/>
        </w:rPr>
        <w:t xml:space="preserve">1. 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За добавяне</w:t>
      </w:r>
      <w:r w:rsidR="00DD2218">
        <w:rPr>
          <w:rFonts w:ascii="Arial" w:eastAsia="Times New Roman" w:hAnsi="Arial" w:cs="Arial"/>
          <w:color w:val="333333"/>
          <w:sz w:val="20"/>
          <w:szCs w:val="20"/>
          <w:lang w:val="bg-BG"/>
        </w:rPr>
        <w:t>/изключване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на обе</w:t>
      </w:r>
      <w:r w:rsidR="001A43C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кти с </w:t>
      </w:r>
      <w:r w:rsidR="001A43C0">
        <w:rPr>
          <w:rFonts w:ascii="Arial" w:eastAsia="Times New Roman" w:hAnsi="Arial" w:cs="Arial"/>
          <w:color w:val="333333"/>
          <w:sz w:val="20"/>
          <w:szCs w:val="20"/>
          <w:lang w:val="bg-BG"/>
        </w:rPr>
        <w:t>П</w:t>
      </w:r>
      <w:r w:rsidR="002536C6">
        <w:rPr>
          <w:rFonts w:ascii="Arial" w:eastAsia="Times New Roman" w:hAnsi="Arial" w:cs="Arial"/>
          <w:color w:val="333333"/>
          <w:sz w:val="20"/>
          <w:szCs w:val="20"/>
          <w:lang w:val="bg-BG"/>
        </w:rPr>
        <w:t>ериодичен</w:t>
      </w:r>
      <w:r w:rsidR="001A43C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товаров профил</w:t>
      </w:r>
      <w:r w:rsidR="00530F0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</w:t>
      </w:r>
      <w:r w:rsidR="00530F00">
        <w:rPr>
          <w:rFonts w:ascii="Arial" w:eastAsia="Times New Roman" w:hAnsi="Arial" w:cs="Arial"/>
          <w:color w:val="333333"/>
          <w:sz w:val="20"/>
          <w:szCs w:val="20"/>
        </w:rPr>
        <w:t>(</w:t>
      </w:r>
      <w:r w:rsidR="00530F00">
        <w:rPr>
          <w:rFonts w:ascii="Arial" w:eastAsia="Times New Roman" w:hAnsi="Arial" w:cs="Arial"/>
          <w:color w:val="333333"/>
          <w:sz w:val="20"/>
          <w:szCs w:val="20"/>
          <w:lang w:val="bg-BG"/>
        </w:rPr>
        <w:t>ПТП</w:t>
      </w:r>
      <w:r w:rsidR="00530F00">
        <w:rPr>
          <w:rFonts w:ascii="Arial" w:eastAsia="Times New Roman" w:hAnsi="Arial" w:cs="Arial"/>
          <w:color w:val="333333"/>
          <w:sz w:val="20"/>
          <w:szCs w:val="20"/>
        </w:rPr>
        <w:t>)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на използваната електрическа енергия,</w:t>
      </w:r>
      <w:r w:rsidR="001A43C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1A43C0">
        <w:rPr>
          <w:rFonts w:ascii="Arial" w:eastAsia="Times New Roman" w:hAnsi="Arial" w:cs="Arial"/>
          <w:color w:val="333333"/>
          <w:sz w:val="20"/>
          <w:szCs w:val="20"/>
          <w:lang w:val="bg-BG"/>
        </w:rPr>
        <w:t>до 15-то число на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месеца, предхождащ 1-во число на месеца, от който се желае добавянето на обектите, </w:t>
      </w:r>
      <w:r w:rsidR="00296815" w:rsidRPr="00197529">
        <w:rPr>
          <w:rFonts w:ascii="Arial" w:hAnsi="Arial" w:cs="Arial"/>
          <w:sz w:val="20"/>
          <w:szCs w:val="20"/>
          <w:lang w:val="bg-BG"/>
        </w:rPr>
        <w:t>ТЪРГОВЕЦЪТ</w:t>
      </w:r>
      <w:r w:rsidRPr="00103EF0">
        <w:rPr>
          <w:rFonts w:ascii="Arial" w:eastAsia="Times New Roman" w:hAnsi="Arial" w:cs="Arial"/>
          <w:bCs/>
          <w:color w:val="333333"/>
          <w:sz w:val="20"/>
          <w:szCs w:val="20"/>
          <w:lang w:val="en"/>
        </w:rPr>
        <w:t xml:space="preserve"> предоставя</w:t>
      </w:r>
      <w:r w:rsidRP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>:</w:t>
      </w:r>
    </w:p>
    <w:p w14:paraId="2807C840" w14:textId="68BA89DA" w:rsidR="009441B5" w:rsidRPr="009441B5" w:rsidRDefault="00EB7BC0" w:rsidP="009441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Приложение 1</w:t>
      </w:r>
      <w:r w:rsidR="00DD2218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в електронен формат 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на </w:t>
      </w:r>
      <w:r w:rsidR="00530F0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530F0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имейл адрес </w:t>
      </w:r>
      <w:r w:rsidR="00530F00" w:rsidRPr="002E460B">
        <w:rPr>
          <w:rFonts w:ascii="Arial" w:eastAsia="Times New Roman" w:hAnsi="Arial" w:cs="Arial"/>
          <w:sz w:val="20"/>
          <w:szCs w:val="20"/>
          <w:lang w:val="bg-BG"/>
        </w:rPr>
        <w:t xml:space="preserve">Epro Varna Frame Contract </w:t>
      </w:r>
      <w:hyperlink r:id="rId9" w:history="1">
        <w:r w:rsidR="00530F00" w:rsidRPr="002E460B">
          <w:rPr>
            <w:rStyle w:val="a3"/>
            <w:rFonts w:ascii="Arial" w:eastAsia="Times New Roman" w:hAnsi="Arial" w:cs="Arial"/>
            <w:sz w:val="20"/>
            <w:szCs w:val="20"/>
            <w:lang w:val="bg-BG"/>
          </w:rPr>
          <w:t>Frame.contract@energo-pro.bg</w:t>
        </w:r>
      </w:hyperlink>
      <w:r w:rsidR="00530F00">
        <w:rPr>
          <w:rStyle w:val="a3"/>
          <w:rFonts w:ascii="Arial" w:eastAsia="Times New Roman" w:hAnsi="Arial" w:cs="Arial"/>
          <w:sz w:val="20"/>
          <w:szCs w:val="20"/>
          <w:lang w:val="bg-BG"/>
        </w:rPr>
        <w:t xml:space="preserve">, 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оформен от него списък </w:t>
      </w:r>
      <w:r w:rsidR="00530F0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с 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обектите на клиенти (по образеца на </w:t>
      </w:r>
      <w:r w:rsidR="00DD2218" w:rsidRPr="00DD2218">
        <w:rPr>
          <w:rFonts w:ascii="Arial" w:eastAsia="Times New Roman" w:hAnsi="Arial" w:cs="Arial"/>
          <w:sz w:val="20"/>
          <w:szCs w:val="20"/>
          <w:u w:val="single"/>
          <w:lang w:val="en"/>
        </w:rPr>
        <w:t>Приложение №</w:t>
      </w:r>
      <w:r w:rsidR="00DD2218" w:rsidRPr="00DD2218">
        <w:rPr>
          <w:rFonts w:ascii="Arial" w:eastAsia="Times New Roman" w:hAnsi="Arial" w:cs="Arial"/>
          <w:sz w:val="20"/>
          <w:szCs w:val="20"/>
          <w:u w:val="single"/>
          <w:lang w:val="bg-BG"/>
        </w:rPr>
        <w:t>1</w:t>
      </w:r>
      <w:r w:rsidR="009441B5" w:rsidRPr="00DD2218">
        <w:rPr>
          <w:rFonts w:ascii="Arial" w:eastAsia="Times New Roman" w:hAnsi="Arial" w:cs="Arial"/>
          <w:sz w:val="20"/>
          <w:szCs w:val="20"/>
          <w:lang w:val="en"/>
        </w:rPr>
        <w:t xml:space="preserve">) 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със сключени договори за комбинирани услуги </w:t>
      </w:r>
      <w:r w:rsidR="009441B5" w:rsidRPr="002536C6">
        <w:rPr>
          <w:rFonts w:ascii="Arial" w:eastAsia="Times New Roman" w:hAnsi="Arial" w:cs="Arial"/>
          <w:sz w:val="20"/>
          <w:szCs w:val="20"/>
          <w:lang w:val="en"/>
        </w:rPr>
        <w:t xml:space="preserve">и </w:t>
      </w:r>
      <w:r w:rsidRPr="002536C6">
        <w:rPr>
          <w:rFonts w:ascii="Arial" w:eastAsia="Times New Roman" w:hAnsi="Arial" w:cs="Arial"/>
          <w:sz w:val="20"/>
          <w:szCs w:val="20"/>
          <w:lang w:val="bg-BG"/>
        </w:rPr>
        <w:t>заявена</w:t>
      </w:r>
      <w:r w:rsidR="009441B5" w:rsidRPr="002536C6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процедура по смяна на доставчик;</w:t>
      </w:r>
    </w:p>
    <w:p w14:paraId="4D9A11D2" w14:textId="4B8D118C" w:rsidR="009441B5" w:rsidRPr="00C9799F" w:rsidRDefault="00C9799F" w:rsidP="009441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за включване на обекти: 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попълнени и оформени от </w:t>
      </w:r>
      <w:r w:rsidR="0070537B">
        <w:rPr>
          <w:rFonts w:ascii="Arial" w:eastAsia="Times New Roman" w:hAnsi="Arial" w:cs="Arial"/>
          <w:color w:val="333333"/>
          <w:sz w:val="20"/>
          <w:szCs w:val="20"/>
          <w:lang w:val="bg-BG"/>
        </w:rPr>
        <w:t>ТЪРГОВЕЦА</w:t>
      </w:r>
      <w:r w:rsidR="00530F0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декларации</w:t>
      </w:r>
      <w:r w:rsidR="0070537B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в електронен формат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(по образеца на </w:t>
      </w:r>
      <w:r w:rsidR="00530F00" w:rsidRPr="00530F00">
        <w:rPr>
          <w:rFonts w:ascii="Arial" w:eastAsia="Times New Roman" w:hAnsi="Arial" w:cs="Arial"/>
          <w:sz w:val="20"/>
          <w:szCs w:val="20"/>
          <w:u w:val="single"/>
          <w:lang w:val="en"/>
        </w:rPr>
        <w:t>Приложения №3</w:t>
      </w:r>
      <w:r w:rsidR="009441B5" w:rsidRPr="00530F00">
        <w:rPr>
          <w:rFonts w:ascii="Arial" w:eastAsia="Times New Roman" w:hAnsi="Arial" w:cs="Arial"/>
          <w:sz w:val="20"/>
          <w:szCs w:val="20"/>
          <w:lang w:val="en"/>
        </w:rPr>
        <w:t>)</w:t>
      </w:r>
      <w:r w:rsidR="0070537B">
        <w:rPr>
          <w:rFonts w:ascii="Arial" w:eastAsia="Times New Roman" w:hAnsi="Arial" w:cs="Arial"/>
          <w:sz w:val="20"/>
          <w:szCs w:val="20"/>
          <w:lang w:val="bg-BG"/>
        </w:rPr>
        <w:t>, които са подписани с квалифициран електронен подпис</w:t>
      </w:r>
      <w:r w:rsidR="009441B5" w:rsidRPr="00530F00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– подава се декларация </w:t>
      </w:r>
      <w:r w:rsidR="0070537B">
        <w:rPr>
          <w:rFonts w:ascii="Arial" w:eastAsia="Times New Roman" w:hAnsi="Arial" w:cs="Arial"/>
          <w:color w:val="333333"/>
          <w:sz w:val="20"/>
          <w:szCs w:val="20"/>
          <w:lang w:val="bg-BG"/>
        </w:rPr>
        <w:t>за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всеки отделен клиент, за обектите, по отношение на които той прехвърля отговорността за плащане на задълженията за използван</w:t>
      </w:r>
      <w:r w:rsidR="002536C6">
        <w:rPr>
          <w:rFonts w:ascii="Arial" w:eastAsia="Times New Roman" w:hAnsi="Arial" w:cs="Arial"/>
          <w:color w:val="333333"/>
          <w:sz w:val="20"/>
          <w:szCs w:val="20"/>
          <w:lang w:val="bg-BG"/>
        </w:rPr>
        <w:t>и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мрежови услуги на своя доставчик.</w:t>
      </w:r>
      <w:r w:rsidR="0070537B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За новозаявена процедура по смяна на координатор на балансираща група е необходимо  при регистриране на </w:t>
      </w:r>
      <w:r w:rsidR="0070537B">
        <w:rPr>
          <w:lang w:val="bg-BG"/>
        </w:rPr>
        <w:t>заявление</w:t>
      </w:r>
      <w:r w:rsidR="0070537B">
        <w:t xml:space="preserve">   за смяна на доставчик и/или координатор на балансираща група</w:t>
      </w:r>
      <w:r w:rsidR="0070537B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ТЪРГОВЕЦЪТ да отбележи в заявлението, че за обекта има сключен договор за комбинирани услуги.</w:t>
      </w:r>
    </w:p>
    <w:p w14:paraId="2AAA8593" w14:textId="60E58576" w:rsidR="00C9799F" w:rsidRPr="009441B5" w:rsidRDefault="00C9799F" w:rsidP="009441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за изключване на обекти: попълнени от </w:t>
      </w:r>
      <w:r>
        <w:rPr>
          <w:rFonts w:ascii="Arial" w:hAnsi="Arial" w:cs="Arial"/>
          <w:sz w:val="20"/>
          <w:szCs w:val="20"/>
          <w:lang w:val="bg-BG"/>
        </w:rPr>
        <w:t>ТЪРГОВЕЦА декларации за прекратен договор за комбинирани услуги с клиента.</w:t>
      </w:r>
      <w:r w:rsidR="0070537B">
        <w:rPr>
          <w:rFonts w:ascii="Arial" w:hAnsi="Arial" w:cs="Arial"/>
          <w:sz w:val="20"/>
          <w:szCs w:val="20"/>
          <w:lang w:val="bg-BG"/>
        </w:rPr>
        <w:t xml:space="preserve"> Декларациите следва да са в електронен формат</w:t>
      </w:r>
      <w:r w:rsidR="0020219F">
        <w:rPr>
          <w:rFonts w:ascii="Arial" w:hAnsi="Arial" w:cs="Arial"/>
          <w:sz w:val="20"/>
          <w:szCs w:val="20"/>
          <w:lang w:val="bg-BG"/>
        </w:rPr>
        <w:t xml:space="preserve">, като същите са подписани с квалифициран електронен подпис и изпратени на </w:t>
      </w:r>
      <w:r w:rsidR="0020219F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имейл адрес </w:t>
      </w:r>
      <w:r w:rsidR="0020219F" w:rsidRPr="002E460B">
        <w:rPr>
          <w:rFonts w:ascii="Arial" w:eastAsia="Times New Roman" w:hAnsi="Arial" w:cs="Arial"/>
          <w:sz w:val="20"/>
          <w:szCs w:val="20"/>
          <w:lang w:val="bg-BG"/>
        </w:rPr>
        <w:t xml:space="preserve">Epro Varna Frame Contract </w:t>
      </w:r>
      <w:hyperlink r:id="rId10" w:history="1">
        <w:r w:rsidR="0020219F" w:rsidRPr="002E460B">
          <w:rPr>
            <w:rStyle w:val="a3"/>
            <w:rFonts w:ascii="Arial" w:eastAsia="Times New Roman" w:hAnsi="Arial" w:cs="Arial"/>
            <w:sz w:val="20"/>
            <w:szCs w:val="20"/>
            <w:lang w:val="bg-BG"/>
          </w:rPr>
          <w:t>Frame.contract@energo-pro.bg</w:t>
        </w:r>
      </w:hyperlink>
      <w:r w:rsidR="0020219F">
        <w:rPr>
          <w:lang w:val="bg-BG"/>
        </w:rPr>
        <w:t>.</w:t>
      </w:r>
    </w:p>
    <w:p w14:paraId="6AD31B89" w14:textId="24F66225" w:rsidR="009441B5" w:rsidRPr="00F86549" w:rsidRDefault="009441B5" w:rsidP="009441B5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441B5">
        <w:rPr>
          <w:rFonts w:ascii="Arial" w:eastAsia="Times New Roman" w:hAnsi="Arial" w:cs="Arial"/>
          <w:b/>
          <w:bCs/>
          <w:color w:val="333333"/>
          <w:sz w:val="20"/>
          <w:szCs w:val="20"/>
          <w:lang w:val="en"/>
        </w:rPr>
        <w:lastRenderedPageBreak/>
        <w:t xml:space="preserve">2. </w:t>
      </w:r>
      <w:r w:rsidR="00F8654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За </w:t>
      </w:r>
      <w:r w:rsid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>улеснение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на </w:t>
      </w:r>
      <w:r w:rsidR="00296815">
        <w:rPr>
          <w:rFonts w:ascii="Arial" w:hAnsi="Arial" w:cs="Arial"/>
          <w:sz w:val="20"/>
          <w:szCs w:val="20"/>
          <w:lang w:val="bg-BG"/>
        </w:rPr>
        <w:t xml:space="preserve">ТЪРГОВЦИТЕ, 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</w:t>
      </w:r>
      <w:r w:rsidR="00103EF0" w:rsidRPr="00197529">
        <w:rPr>
          <w:rFonts w:ascii="Arial" w:hAnsi="Arial" w:cs="Arial"/>
          <w:sz w:val="20"/>
          <w:szCs w:val="20"/>
          <w:lang w:val="bg-BG"/>
        </w:rPr>
        <w:t>МРЕЖОВИЯ</w:t>
      </w:r>
      <w:r w:rsidR="00103EF0">
        <w:rPr>
          <w:rFonts w:ascii="Arial" w:hAnsi="Arial" w:cs="Arial"/>
          <w:sz w:val="20"/>
          <w:szCs w:val="20"/>
          <w:lang w:val="bg-BG"/>
        </w:rPr>
        <w:t>Т</w:t>
      </w:r>
      <w:r w:rsidR="00103EF0" w:rsidRPr="00197529">
        <w:rPr>
          <w:rFonts w:ascii="Arial" w:hAnsi="Arial" w:cs="Arial"/>
          <w:sz w:val="20"/>
          <w:szCs w:val="20"/>
          <w:lang w:val="bg-BG"/>
        </w:rPr>
        <w:t xml:space="preserve"> ОПЕРАТОР</w:t>
      </w:r>
      <w:r w:rsid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изпраща актуални списъци </w:t>
      </w:r>
      <w:r w:rsidR="00F86549" w:rsidRP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на всички входирани и одобрени за обработка заявления в </w:t>
      </w:r>
      <w:r w:rsidR="0020219F">
        <w:rPr>
          <w:rFonts w:ascii="Arial" w:eastAsia="Times New Roman" w:hAnsi="Arial" w:cs="Arial"/>
          <w:color w:val="333333"/>
          <w:sz w:val="20"/>
          <w:szCs w:val="20"/>
          <w:lang w:val="bg-BG"/>
        </w:rPr>
        <w:t>Интернет п</w:t>
      </w:r>
      <w:r w:rsidR="00F86549" w:rsidRP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>ортала</w:t>
      </w:r>
      <w:r w:rsid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</w:t>
      </w:r>
      <w:r w:rsidR="00F86549" w:rsidRP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за ОНЛАЙН УСЛУГИ на ЕНЕРГО-ПРО </w:t>
      </w:r>
      <w:hyperlink r:id="rId11" w:history="1">
        <w:r w:rsidR="0020219F" w:rsidRPr="00644C1C">
          <w:rPr>
            <w:rStyle w:val="a3"/>
            <w:rFonts w:ascii="Arial" w:hAnsi="Arial" w:cs="Arial"/>
            <w:sz w:val="20"/>
            <w:szCs w:val="20"/>
          </w:rPr>
          <w:t>https://online.energo-pro.bg</w:t>
        </w:r>
      </w:hyperlink>
      <w:r w:rsidR="0020219F">
        <w:rPr>
          <w:lang w:val="bg-BG"/>
        </w:rPr>
        <w:t xml:space="preserve"> , </w:t>
      </w:r>
      <w:r w:rsid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за обекти със Стандартизиран товаров профил </w:t>
      </w:r>
      <w:r w:rsidR="00F86549">
        <w:rPr>
          <w:rFonts w:ascii="Arial" w:eastAsia="Times New Roman" w:hAnsi="Arial" w:cs="Arial"/>
          <w:color w:val="333333"/>
          <w:sz w:val="20"/>
          <w:szCs w:val="20"/>
        </w:rPr>
        <w:t>(</w:t>
      </w:r>
      <w:r w:rsid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>СТП</w:t>
      </w:r>
      <w:r w:rsidR="00F86549">
        <w:rPr>
          <w:rFonts w:ascii="Arial" w:eastAsia="Times New Roman" w:hAnsi="Arial" w:cs="Arial"/>
          <w:color w:val="333333"/>
          <w:sz w:val="20"/>
          <w:szCs w:val="20"/>
        </w:rPr>
        <w:t>)</w:t>
      </w:r>
      <w:r w:rsidR="0020219F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и обекти с </w:t>
      </w:r>
      <w:r w:rsidR="002536C6">
        <w:rPr>
          <w:rFonts w:ascii="Arial" w:eastAsia="Times New Roman" w:hAnsi="Arial" w:cs="Arial"/>
          <w:color w:val="333333"/>
          <w:sz w:val="20"/>
          <w:szCs w:val="20"/>
          <w:lang w:val="bg-BG"/>
        </w:rPr>
        <w:t>П</w:t>
      </w:r>
      <w:r w:rsidR="0020219F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ериодичен товаров профил </w:t>
      </w:r>
      <w:r w:rsidR="0020219F">
        <w:rPr>
          <w:rFonts w:ascii="Arial" w:eastAsia="Times New Roman" w:hAnsi="Arial" w:cs="Arial"/>
          <w:color w:val="333333"/>
          <w:sz w:val="20"/>
          <w:szCs w:val="20"/>
        </w:rPr>
        <w:t>(</w:t>
      </w:r>
      <w:r w:rsidR="0020219F">
        <w:rPr>
          <w:rFonts w:ascii="Arial" w:eastAsia="Times New Roman" w:hAnsi="Arial" w:cs="Arial"/>
          <w:color w:val="333333"/>
          <w:sz w:val="20"/>
          <w:szCs w:val="20"/>
          <w:lang w:val="bg-BG"/>
        </w:rPr>
        <w:t>ПТП</w:t>
      </w:r>
      <w:r w:rsidR="0020219F">
        <w:rPr>
          <w:rFonts w:ascii="Arial" w:eastAsia="Times New Roman" w:hAnsi="Arial" w:cs="Arial"/>
          <w:color w:val="333333"/>
          <w:sz w:val="20"/>
          <w:szCs w:val="20"/>
        </w:rPr>
        <w:t>)</w:t>
      </w:r>
      <w:r w:rsid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>, което да</w:t>
      </w:r>
      <w:r w:rsidR="00F86549" w:rsidRP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помогне при </w:t>
      </w:r>
      <w:r w:rsidR="0020219F">
        <w:rPr>
          <w:rFonts w:ascii="Arial" w:eastAsia="Times New Roman" w:hAnsi="Arial" w:cs="Arial"/>
          <w:color w:val="333333"/>
          <w:sz w:val="20"/>
          <w:szCs w:val="20"/>
          <w:lang w:val="bg-BG"/>
        </w:rPr>
        <w:t>изготвяне на</w:t>
      </w:r>
      <w:r w:rsidR="00F86549" w:rsidRP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</w:t>
      </w:r>
      <w:r w:rsidR="00F86549" w:rsidRPr="00F86549">
        <w:rPr>
          <w:rFonts w:ascii="Arial" w:eastAsia="Times New Roman" w:hAnsi="Arial" w:cs="Arial"/>
          <w:color w:val="333333"/>
          <w:sz w:val="20"/>
          <w:szCs w:val="20"/>
          <w:u w:val="single"/>
          <w:lang w:val="bg-BG"/>
        </w:rPr>
        <w:t>Приложение №1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към Р</w:t>
      </w:r>
      <w:r w:rsid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>амковия договор</w:t>
      </w:r>
      <w:r w:rsidR="00F86549" w:rsidRPr="00F86549">
        <w:rPr>
          <w:rFonts w:ascii="Arial" w:eastAsia="Times New Roman" w:hAnsi="Arial" w:cs="Arial"/>
          <w:color w:val="333333"/>
          <w:sz w:val="20"/>
          <w:szCs w:val="20"/>
          <w:lang w:val="bg-BG"/>
        </w:rPr>
        <w:t>.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  <w:t>На основ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>ание на получените от</w:t>
      </w:r>
      <w:r w:rsidR="00296815">
        <w:rPr>
          <w:rFonts w:ascii="Arial" w:hAnsi="Arial" w:cs="Arial"/>
          <w:sz w:val="20"/>
          <w:szCs w:val="20"/>
          <w:lang w:val="bg-BG"/>
        </w:rPr>
        <w:t xml:space="preserve"> ТЪРГОВЕЦА 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списък обекти на клиенти </w:t>
      </w:r>
      <w:r w:rsidRPr="00F86549">
        <w:rPr>
          <w:rFonts w:ascii="Arial" w:eastAsia="Times New Roman" w:hAnsi="Arial" w:cs="Arial"/>
          <w:sz w:val="20"/>
          <w:szCs w:val="20"/>
          <w:lang w:val="en"/>
        </w:rPr>
        <w:t>(</w:t>
      </w:r>
      <w:r w:rsidR="00F86549" w:rsidRPr="00F86549">
        <w:rPr>
          <w:rFonts w:ascii="Arial" w:eastAsia="Times New Roman" w:hAnsi="Arial" w:cs="Arial"/>
          <w:sz w:val="20"/>
          <w:szCs w:val="20"/>
          <w:u w:val="single"/>
          <w:lang w:val="en"/>
        </w:rPr>
        <w:t>Приложение №</w:t>
      </w:r>
      <w:r w:rsidR="00F86549" w:rsidRPr="00F86549">
        <w:rPr>
          <w:rFonts w:ascii="Arial" w:eastAsia="Times New Roman" w:hAnsi="Arial" w:cs="Arial"/>
          <w:sz w:val="20"/>
          <w:szCs w:val="20"/>
          <w:u w:val="single"/>
          <w:lang w:val="bg-BG"/>
        </w:rPr>
        <w:t>1</w:t>
      </w:r>
      <w:r w:rsidRPr="00F86549">
        <w:rPr>
          <w:rFonts w:ascii="Arial" w:eastAsia="Times New Roman" w:hAnsi="Arial" w:cs="Arial"/>
          <w:sz w:val="20"/>
          <w:szCs w:val="20"/>
          <w:lang w:val="en"/>
        </w:rPr>
        <w:t xml:space="preserve">) и 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декларации от клиентите </w:t>
      </w:r>
      <w:r w:rsidRPr="00F86549">
        <w:rPr>
          <w:rFonts w:ascii="Arial" w:eastAsia="Times New Roman" w:hAnsi="Arial" w:cs="Arial"/>
          <w:sz w:val="20"/>
          <w:szCs w:val="20"/>
          <w:lang w:val="en"/>
        </w:rPr>
        <w:t>(</w:t>
      </w:r>
      <w:r w:rsidR="00F86549" w:rsidRPr="00F86549">
        <w:rPr>
          <w:rFonts w:ascii="Arial" w:eastAsia="Times New Roman" w:hAnsi="Arial" w:cs="Arial"/>
          <w:sz w:val="20"/>
          <w:szCs w:val="20"/>
          <w:u w:val="single"/>
          <w:lang w:val="en"/>
        </w:rPr>
        <w:t>Приложения №</w:t>
      </w:r>
      <w:r w:rsidR="00F86549" w:rsidRPr="00F86549">
        <w:rPr>
          <w:rFonts w:ascii="Arial" w:eastAsia="Times New Roman" w:hAnsi="Arial" w:cs="Arial"/>
          <w:sz w:val="20"/>
          <w:szCs w:val="20"/>
          <w:u w:val="single"/>
          <w:lang w:val="bg-BG"/>
        </w:rPr>
        <w:t>3</w:t>
      </w:r>
      <w:r w:rsidRPr="00F86549">
        <w:rPr>
          <w:rFonts w:ascii="Arial" w:eastAsia="Times New Roman" w:hAnsi="Arial" w:cs="Arial"/>
          <w:sz w:val="20"/>
          <w:szCs w:val="20"/>
          <w:lang w:val="en"/>
        </w:rPr>
        <w:t xml:space="preserve">) със 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сключени договори за комбин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ирани услуги, </w:t>
      </w:r>
      <w:r w:rsidR="00103EF0" w:rsidRPr="00197529">
        <w:rPr>
          <w:rFonts w:ascii="Arial" w:hAnsi="Arial" w:cs="Arial"/>
          <w:sz w:val="20"/>
          <w:szCs w:val="20"/>
          <w:lang w:val="bg-BG"/>
        </w:rPr>
        <w:t>МРЕЖОВИЯ</w:t>
      </w:r>
      <w:r w:rsidR="00103EF0">
        <w:rPr>
          <w:rFonts w:ascii="Arial" w:hAnsi="Arial" w:cs="Arial"/>
          <w:sz w:val="20"/>
          <w:szCs w:val="20"/>
          <w:lang w:val="bg-BG"/>
        </w:rPr>
        <w:t>Т</w:t>
      </w:r>
      <w:r w:rsidR="00103EF0" w:rsidRPr="00197529">
        <w:rPr>
          <w:rFonts w:ascii="Arial" w:hAnsi="Arial" w:cs="Arial"/>
          <w:sz w:val="20"/>
          <w:szCs w:val="20"/>
          <w:lang w:val="bg-BG"/>
        </w:rPr>
        <w:t xml:space="preserve"> ОПЕРАТОР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определя р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азмера на изискуемото съгласно 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>Р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амковия договор о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безпечение и уведомява </w:t>
      </w:r>
      <w:r w:rsidR="00296815">
        <w:rPr>
          <w:rFonts w:ascii="Arial" w:hAnsi="Arial" w:cs="Arial"/>
          <w:sz w:val="20"/>
          <w:szCs w:val="20"/>
          <w:lang w:val="bg-BG"/>
        </w:rPr>
        <w:t>ТЪРГОВЕЦА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писмено, на</w:t>
      </w:r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посочения от него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електронен адр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ес за кореспонденция. </w:t>
      </w:r>
      <w:r w:rsidR="00296815" w:rsidRPr="00197529">
        <w:rPr>
          <w:rFonts w:ascii="Arial" w:hAnsi="Arial" w:cs="Arial"/>
          <w:sz w:val="20"/>
          <w:szCs w:val="20"/>
          <w:lang w:val="bg-BG"/>
        </w:rPr>
        <w:t>ТЪРГОВЕЦЪТ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има право да избере формата на предоставяне на обезпечението:</w:t>
      </w:r>
    </w:p>
    <w:p w14:paraId="3FD44D62" w14:textId="77777777" w:rsidR="009441B5" w:rsidRPr="009441B5" w:rsidRDefault="009441B5" w:rsidP="009441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чрез безусловна и неотмени</w:t>
      </w:r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ма банкова гаранция в полза на 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Електрор</w:t>
      </w:r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азпределение </w:t>
      </w:r>
      <w:r w:rsidR="00197529">
        <w:rPr>
          <w:rFonts w:ascii="Arial" w:eastAsia="Times New Roman" w:hAnsi="Arial" w:cs="Arial"/>
          <w:color w:val="333333"/>
          <w:sz w:val="20"/>
          <w:szCs w:val="20"/>
          <w:lang w:val="bg-BG"/>
        </w:rPr>
        <w:t>Север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. Оригинал на банкова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та гаранция се изпраща 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с куриер 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към </w:t>
      </w:r>
      <w:r w:rsidR="00296815" w:rsidRPr="00197529">
        <w:rPr>
          <w:rFonts w:ascii="Arial" w:hAnsi="Arial" w:cs="Arial"/>
          <w:sz w:val="20"/>
          <w:szCs w:val="20"/>
          <w:lang w:val="bg-BG"/>
        </w:rPr>
        <w:t>МРЕЖОВИЯ ОПЕРАТОР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;</w:t>
      </w:r>
    </w:p>
    <w:p w14:paraId="4EA970C2" w14:textId="77777777" w:rsidR="009441B5" w:rsidRPr="009441B5" w:rsidRDefault="009441B5" w:rsidP="009441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00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чрез внасяне на гаранционен депозит </w:t>
      </w:r>
      <w:r w:rsidR="00103EF0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по посочена от </w:t>
      </w:r>
      <w:r w:rsidR="00103EF0" w:rsidRPr="00197529">
        <w:rPr>
          <w:rFonts w:ascii="Arial" w:hAnsi="Arial" w:cs="Arial"/>
          <w:sz w:val="20"/>
          <w:szCs w:val="20"/>
          <w:lang w:val="bg-BG"/>
        </w:rPr>
        <w:t>МРЕЖОВИЯ ОПЕРАТОР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банкова сметка. Изпраща се копие на платежното нареждане по електронна поща </w:t>
      </w:r>
      <w:proofErr w:type="gram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на </w:t>
      </w:r>
      <w:r w:rsidR="0019752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имейл</w:t>
      </w:r>
      <w:proofErr w:type="gramEnd"/>
      <w:r w:rsidR="0019752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</w:t>
      </w:r>
      <w:proofErr w:type="gramStart"/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а</w:t>
      </w:r>
      <w:r w:rsidR="00197529">
        <w:rPr>
          <w:rFonts w:ascii="Arial" w:eastAsia="Times New Roman" w:hAnsi="Arial" w:cs="Arial"/>
          <w:color w:val="333333"/>
          <w:sz w:val="20"/>
          <w:szCs w:val="20"/>
          <w:lang w:val="en"/>
        </w:rPr>
        <w:t>дрес</w:t>
      </w:r>
      <w:r w:rsidR="00197529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 </w:t>
      </w:r>
      <w:r w:rsidR="00197529" w:rsidRPr="002E460B">
        <w:rPr>
          <w:rFonts w:ascii="Arial" w:eastAsia="Times New Roman" w:hAnsi="Arial" w:cs="Arial"/>
          <w:sz w:val="20"/>
          <w:szCs w:val="20"/>
          <w:lang w:val="bg-BG"/>
        </w:rPr>
        <w:t>Epro</w:t>
      </w:r>
      <w:proofErr w:type="gramEnd"/>
      <w:r w:rsidR="00197529" w:rsidRPr="002E460B">
        <w:rPr>
          <w:rFonts w:ascii="Arial" w:eastAsia="Times New Roman" w:hAnsi="Arial" w:cs="Arial"/>
          <w:sz w:val="20"/>
          <w:szCs w:val="20"/>
          <w:lang w:val="bg-BG"/>
        </w:rPr>
        <w:t xml:space="preserve"> Varna Frame Contract </w:t>
      </w:r>
      <w:hyperlink r:id="rId12" w:history="1">
        <w:r w:rsidR="00197529" w:rsidRPr="002E460B">
          <w:rPr>
            <w:rStyle w:val="a3"/>
            <w:rFonts w:ascii="Arial" w:eastAsia="Times New Roman" w:hAnsi="Arial" w:cs="Arial"/>
            <w:sz w:val="20"/>
            <w:szCs w:val="20"/>
            <w:lang w:val="bg-BG"/>
          </w:rPr>
          <w:t>Frame.contract@energo-pro.bg</w:t>
        </w:r>
      </w:hyperlink>
      <w:r w:rsidR="00197529">
        <w:rPr>
          <w:rStyle w:val="a3"/>
          <w:rFonts w:ascii="Arial" w:eastAsia="Times New Roman" w:hAnsi="Arial" w:cs="Arial"/>
          <w:sz w:val="20"/>
          <w:szCs w:val="20"/>
          <w:lang w:val="bg-BG"/>
        </w:rPr>
        <w:t xml:space="preserve"> </w:t>
      </w:r>
      <w:r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>.</w:t>
      </w:r>
    </w:p>
    <w:p w14:paraId="5557993E" w14:textId="77777777" w:rsidR="009441B5" w:rsidRPr="009441B5" w:rsidRDefault="00197529" w:rsidP="00197529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333333"/>
          <w:sz w:val="20"/>
          <w:szCs w:val="20"/>
          <w:lang w:val="en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След </w:t>
      </w: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обезпеч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аването на обектите на </w:t>
      </w:r>
      <w:r w:rsidR="00296815">
        <w:rPr>
          <w:rFonts w:ascii="Arial" w:hAnsi="Arial" w:cs="Arial"/>
          <w:sz w:val="20"/>
          <w:szCs w:val="20"/>
          <w:lang w:val="bg-BG"/>
        </w:rPr>
        <w:t>ТЪРГОВЕЦА</w:t>
      </w: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по рамковия договор с безуславна и неотменяема банкова гаранция или депозит</w:t>
      </w:r>
      <w:r w:rsidR="0029681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, </w:t>
      </w:r>
      <w:r w:rsidR="00296815" w:rsidRPr="00197529">
        <w:rPr>
          <w:rFonts w:ascii="Arial" w:hAnsi="Arial" w:cs="Arial"/>
          <w:sz w:val="20"/>
          <w:szCs w:val="20"/>
          <w:lang w:val="bg-BG"/>
        </w:rPr>
        <w:t xml:space="preserve">МРЕЖОВИЯ </w:t>
      </w:r>
      <w:proofErr w:type="gramStart"/>
      <w:r w:rsidR="00296815" w:rsidRPr="00197529">
        <w:rPr>
          <w:rFonts w:ascii="Arial" w:hAnsi="Arial" w:cs="Arial"/>
          <w:sz w:val="20"/>
          <w:szCs w:val="20"/>
          <w:lang w:val="bg-BG"/>
        </w:rPr>
        <w:t>ОПЕРАТОР</w:t>
      </w:r>
      <w:r w:rsidR="0029681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конфигурира</w:t>
      </w:r>
      <w:proofErr w:type="gramEnd"/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билинг системата си за фактуриране н</w:t>
      </w:r>
      <w:r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а мрежовите услуги на </w:t>
      </w: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посочените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t xml:space="preserve"> обекти на клиенти към доставчика.</w:t>
      </w:r>
      <w:r w:rsidR="009441B5" w:rsidRPr="009441B5">
        <w:rPr>
          <w:rFonts w:ascii="Arial" w:eastAsia="Times New Roman" w:hAnsi="Arial" w:cs="Arial"/>
          <w:color w:val="333333"/>
          <w:sz w:val="20"/>
          <w:szCs w:val="20"/>
          <w:lang w:val="en"/>
        </w:rPr>
        <w:br/>
      </w:r>
    </w:p>
    <w:p w14:paraId="1C9EC667" w14:textId="77777777" w:rsidR="009441B5" w:rsidRPr="00741EC6" w:rsidRDefault="009441B5" w:rsidP="00C1180C">
      <w:pPr>
        <w:shd w:val="clear" w:color="auto" w:fill="FFFFFF"/>
        <w:spacing w:after="240" w:line="300" w:lineRule="auto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14:paraId="122E1FF5" w14:textId="40968C8C" w:rsidR="00741EC6" w:rsidRPr="002E460B" w:rsidRDefault="00741EC6">
      <w:pPr>
        <w:rPr>
          <w:rFonts w:ascii="Arial" w:hAnsi="Arial" w:cs="Arial"/>
          <w:sz w:val="20"/>
          <w:szCs w:val="20"/>
          <w:lang w:val="bg-BG"/>
        </w:rPr>
      </w:pPr>
    </w:p>
    <w:sectPr w:rsidR="00741EC6" w:rsidRPr="002E46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5" type="#_x0000_t75" style="width:3in;height:3in" o:bullet="t"/>
    </w:pict>
  </w:numPicBullet>
  <w:numPicBullet w:numPicBulletId="1">
    <w:pict>
      <v:shape id="_x0000_i1226" type="#_x0000_t75" style="width:3in;height:3in" o:bullet="t"/>
    </w:pict>
  </w:numPicBullet>
  <w:numPicBullet w:numPicBulletId="2">
    <w:pict>
      <v:shape id="_x0000_i1227" type="#_x0000_t75" style="width:3in;height:3in" o:bullet="t"/>
    </w:pict>
  </w:numPicBullet>
  <w:numPicBullet w:numPicBulletId="3">
    <w:pict>
      <v:shape id="_x0000_i1228" type="#_x0000_t75" style="width:3in;height:3in" o:bullet="t"/>
    </w:pict>
  </w:numPicBullet>
  <w:numPicBullet w:numPicBulletId="4">
    <w:pict>
      <v:shape id="_x0000_i1229" type="#_x0000_t75" style="width:3in;height:3in" o:bullet="t"/>
    </w:pict>
  </w:numPicBullet>
  <w:abstractNum w:abstractNumId="0" w15:restartNumberingAfterBreak="0">
    <w:nsid w:val="02535EF7"/>
    <w:multiLevelType w:val="multilevel"/>
    <w:tmpl w:val="FF36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9332B"/>
    <w:multiLevelType w:val="hybridMultilevel"/>
    <w:tmpl w:val="ABDA7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DA4"/>
    <w:multiLevelType w:val="multilevel"/>
    <w:tmpl w:val="E714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C3B5D"/>
    <w:multiLevelType w:val="multilevel"/>
    <w:tmpl w:val="18C0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710C0"/>
    <w:multiLevelType w:val="multilevel"/>
    <w:tmpl w:val="B75E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21A32"/>
    <w:multiLevelType w:val="multilevel"/>
    <w:tmpl w:val="7206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85568">
    <w:abstractNumId w:val="5"/>
  </w:num>
  <w:num w:numId="2" w16cid:durableId="62415473">
    <w:abstractNumId w:val="2"/>
  </w:num>
  <w:num w:numId="3" w16cid:durableId="2071532284">
    <w:abstractNumId w:val="4"/>
  </w:num>
  <w:num w:numId="4" w16cid:durableId="667908621">
    <w:abstractNumId w:val="3"/>
  </w:num>
  <w:num w:numId="5" w16cid:durableId="1495025236">
    <w:abstractNumId w:val="0"/>
  </w:num>
  <w:num w:numId="6" w16cid:durableId="154548088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C32"/>
    <w:rsid w:val="000A42A9"/>
    <w:rsid w:val="00103EF0"/>
    <w:rsid w:val="00197529"/>
    <w:rsid w:val="001A43C0"/>
    <w:rsid w:val="0020219F"/>
    <w:rsid w:val="002479A9"/>
    <w:rsid w:val="002536C6"/>
    <w:rsid w:val="00296815"/>
    <w:rsid w:val="002A6B2A"/>
    <w:rsid w:val="002E460B"/>
    <w:rsid w:val="003D3F5E"/>
    <w:rsid w:val="00530F00"/>
    <w:rsid w:val="00542800"/>
    <w:rsid w:val="00584C32"/>
    <w:rsid w:val="0070537B"/>
    <w:rsid w:val="00741EC6"/>
    <w:rsid w:val="0081256D"/>
    <w:rsid w:val="008D3090"/>
    <w:rsid w:val="008E6D74"/>
    <w:rsid w:val="009441B5"/>
    <w:rsid w:val="00A63097"/>
    <w:rsid w:val="00C05ECC"/>
    <w:rsid w:val="00C1180C"/>
    <w:rsid w:val="00C201F8"/>
    <w:rsid w:val="00C9799F"/>
    <w:rsid w:val="00D85B0B"/>
    <w:rsid w:val="00DD2218"/>
    <w:rsid w:val="00EB7BC0"/>
    <w:rsid w:val="00F86549"/>
    <w:rsid w:val="00F9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70D4"/>
  <w15:docId w15:val="{12114F2B-64A6-4B78-8DE8-14786704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4735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96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2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0945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03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30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12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3993">
              <w:marLeft w:val="-10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me.contract@energo-pro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rpsever.bg" TargetMode="External"/><Relationship Id="rId12" Type="http://schemas.openxmlformats.org/officeDocument/2006/relationships/hyperlink" Target="mailto:Frame.contract@energo-pr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me.contract@energo-pro.bg" TargetMode="External"/><Relationship Id="rId11" Type="http://schemas.openxmlformats.org/officeDocument/2006/relationships/hyperlink" Target="https://online.energo-pro.bg" TargetMode="External"/><Relationship Id="rId5" Type="http://schemas.openxmlformats.org/officeDocument/2006/relationships/hyperlink" Target="https://www.elyug.bg/getdoc/db8c0b88-9994-4f35-8c2a-84cbf289feda/MH045_StandardFrameworkcontractwithelectricitytrad.aspx" TargetMode="External"/><Relationship Id="rId10" Type="http://schemas.openxmlformats.org/officeDocument/2006/relationships/hyperlink" Target="mailto:Frame.contract@energo-pro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ame.contract@energo-pro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EPRO-BG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D10953</dc:creator>
  <cp:lastModifiedBy>Dorostolska, Diana</cp:lastModifiedBy>
  <cp:revision>4</cp:revision>
  <dcterms:created xsi:type="dcterms:W3CDTF">2020-01-20T12:49:00Z</dcterms:created>
  <dcterms:modified xsi:type="dcterms:W3CDTF">2025-08-21T11:36:00Z</dcterms:modified>
</cp:coreProperties>
</file>